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before="240" w:line="276" w:lineRule="auto"/>
        <w:jc w:val="center"/>
        <w:rPr>
          <w:rFonts w:ascii="Arial" w:cs="Arial" w:eastAsia="Arial" w:hAnsi="Arial"/>
        </w:rPr>
      </w:pPr>
      <w:bookmarkStart w:colFirst="0" w:colLast="0" w:name="_heading=h.em4gsibiugkn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pStyle w:val="Title"/>
        <w:bidi w:val="1"/>
        <w:spacing w:line="276" w:lineRule="auto"/>
        <w:jc w:val="center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1"/>
        </w:rPr>
        <w:t xml:space="preserve">نموذج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وصف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المادة</w:t>
      </w:r>
      <w:r w:rsidDel="00000000" w:rsidR="00000000" w:rsidRPr="00000000">
        <w:rPr>
          <w:rFonts w:ascii="Arial" w:cs="Arial" w:eastAsia="Arial" w:hAnsi="Arial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spacing w:line="276" w:lineRule="auto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4">
            <w:pPr>
              <w:spacing w:after="80" w:before="80"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معلومات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D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pStyle w:val="Heading1"/>
              <w:bidi w:val="1"/>
              <w:spacing w:after="80" w:before="80" w:line="276" w:lineRule="auto"/>
              <w:ind w:left="90" w:firstLine="0"/>
              <w:rPr>
                <w:rFonts w:ascii="Arial" w:cs="Arial" w:eastAsia="Arial" w:hAnsi="Arial"/>
                <w:b w:val="0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Arabic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2">
            <w:pPr>
              <w:spacing w:after="80" w:before="80"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5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pStyle w:val="Heading1"/>
              <w:bidi w:val="1"/>
              <w:spacing w:after="80" w:before="80" w:line="276" w:lineRule="auto"/>
              <w:ind w:left="90" w:firstLine="0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Support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before="80" w:line="276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☒   Theory   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☐    lecture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☐    lab 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☐    Tutorial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☐    Practical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80" w:line="276" w:lineRule="auto"/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☐   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2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pStyle w:val="Heading1"/>
              <w:spacing w:after="80" w:before="80" w:line="276" w:lineRule="auto"/>
              <w:ind w:left="90" w:firstLine="0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ARA121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A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pStyle w:val="Heading1"/>
              <w:bidi w:val="1"/>
              <w:spacing w:after="80" w:before="80" w:line="276" w:lineRule="auto"/>
              <w:ind w:left="90" w:firstLine="0"/>
              <w:rPr>
                <w:rFonts w:ascii="Arial" w:cs="Arial" w:eastAsia="Arial" w:hAnsi="Arial"/>
                <w:b w:val="0"/>
                <w:sz w:val="24"/>
                <w:szCs w:val="24"/>
                <w:highlight w:val="white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2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pStyle w:val="Heading1"/>
              <w:bidi w:val="1"/>
              <w:spacing w:after="80" w:before="80" w:line="276" w:lineRule="auto"/>
              <w:ind w:left="90" w:firstLine="0"/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A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A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="276" w:lineRule="auto"/>
              <w:ind w:left="9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Hanaa Salim Ghanim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D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sz w:val="24"/>
                  <w:szCs w:val="24"/>
                  <w:u w:val="single"/>
                  <w:rtl w:val="0"/>
                </w:rPr>
                <w:t xml:space="preserve">dr.hanaa.salim@uoitc.edu.iq</w:t>
              </w:r>
            </w:hyperlink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2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Lecturer 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Ph.D.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="276" w:lineRule="auto"/>
              <w:ind w:left="9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Name (if available)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D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2">
            <w:pPr>
              <w:spacing w:after="80" w:before="80" w:line="276" w:lineRule="auto"/>
              <w:ind w:left="90" w:hanging="9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80" w:before="80" w:line="276" w:lineRule="auto"/>
              <w:ind w:left="36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jwan K. Alwan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sz w:val="24"/>
                  <w:szCs w:val="24"/>
                  <w:u w:val="single"/>
                  <w:rtl w:val="0"/>
                </w:rPr>
                <w:t xml:space="preserve">jwanism@uoitc.edu.iq</w:t>
              </w:r>
            </w:hyperlink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A">
            <w:pPr>
              <w:spacing w:after="80" w:before="80" w:line="276" w:lineRule="auto"/>
              <w:ind w:left="6" w:right="-99" w:hanging="6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80" w:before="80" w:line="276" w:lineRule="auto"/>
              <w:ind w:left="36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after="80" w:before="8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2">
      <w:pPr>
        <w:tabs>
          <w:tab w:val="left" w:leader="none" w:pos="5220"/>
        </w:tabs>
        <w:spacing w:after="200"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4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العلاقة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المواد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tabs>
          <w:tab w:val="left" w:leader="none" w:pos="5220"/>
        </w:tabs>
        <w:spacing w:after="0"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200"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10.0" w:type="dxa"/>
        <w:jc w:val="left"/>
        <w:tblInd w:w="-540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1665"/>
        <w:gridCol w:w="8745"/>
        <w:tblGridChange w:id="0">
          <w:tblGrid>
            <w:gridCol w:w="1665"/>
            <w:gridCol w:w="8745"/>
          </w:tblGrid>
        </w:tblGridChange>
      </w:tblGrid>
      <w:tr>
        <w:trPr>
          <w:cantSplit w:val="0"/>
          <w:trHeight w:val="1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4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5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ونتائج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والمحتويات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7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١-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يحيط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علما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بالمقدمة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الأخطاء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الشائعة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وأنواعها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سواء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أكانت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شكلية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نحوية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إملائية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أسلوبية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8B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٢-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يعرف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أقسام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الكلام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اسم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وفعل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يمي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ز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أنواع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الأفعال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وحالات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فعل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زمن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وحدث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وإعراب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 </w:t>
            </w:r>
          </w:p>
          <w:p w:rsidR="00000000" w:rsidDel="00000000" w:rsidP="00000000" w:rsidRDefault="00000000" w:rsidRPr="00000000" w14:paraId="0000008C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٣-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يحيط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علما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بالهمزة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وأحكامها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وأنواعها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بحسب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الموقع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والسياق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٤-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يميز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الكلمات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تكتب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بالظاء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والكلمات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بالضاد</w:t>
            </w:r>
          </w:p>
          <w:p w:rsidR="00000000" w:rsidDel="00000000" w:rsidP="00000000" w:rsidRDefault="00000000" w:rsidRPr="00000000" w14:paraId="0000008E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٥-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يميز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الكلمات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بالتاء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الطويلة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والتاء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المربوطة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يضبط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كتابتها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بالشكل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والإملاء</w:t>
            </w:r>
          </w:p>
          <w:p w:rsidR="00000000" w:rsidDel="00000000" w:rsidP="00000000" w:rsidRDefault="00000000" w:rsidRPr="00000000" w14:paraId="0000008F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٦-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يحيط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علما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بالكلمات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بالألف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المقصورة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والكلمات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تكتب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بالألف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الممدودة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وسبب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كتابتها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هكذا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بحسب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القواعد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والقوانين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الثابتة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0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٧-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يعرف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كتابة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العدد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حيث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التذكير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والتأنيث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والنصب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والرفع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وحركة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تمييز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العدد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1">
            <w:pPr>
              <w:bidi w:val="1"/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 ٨-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يحيط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بالقواعد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الإملائية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وعلامات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الترقيم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وتأثير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الأخيرة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المعنى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أثناء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2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٩-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يهضم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الأخطاء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الشائعة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محاولا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تجن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مستقبلا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</w:p>
          <w:p w:rsidR="00000000" w:rsidDel="00000000" w:rsidP="00000000" w:rsidRDefault="00000000" w:rsidRPr="00000000" w14:paraId="00000093">
            <w:pPr>
              <w:bidi w:val="1"/>
              <w:spacing w:line="276" w:lineRule="auto"/>
              <w:ind w:left="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١٠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تتكو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لدى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فكرة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معرفية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استراتيجيات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الخطاب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الإداري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شكلا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وأسلوبا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ومعرفة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الصيغة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الصحيحة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بحسب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مستويات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الخطاب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   </w:t>
            </w:r>
          </w:p>
          <w:p w:rsidR="00000000" w:rsidDel="00000000" w:rsidP="00000000" w:rsidRDefault="00000000" w:rsidRPr="00000000" w14:paraId="00000094">
            <w:pPr>
              <w:bidi w:val="1"/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5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6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hd w:fill="ffffff" w:val="clear"/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hd w:fill="ffffff" w:val="clear"/>
              <w:bidi w:val="1"/>
              <w:spacing w:line="276" w:lineRule="auto"/>
              <w:ind w:left="85" w:right="792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١-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تنمية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درات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والنحوية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A">
            <w:pPr>
              <w:shd w:fill="ffffff" w:val="clear"/>
              <w:bidi w:val="1"/>
              <w:spacing w:line="276" w:lineRule="auto"/>
              <w:ind w:left="85" w:right="792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٢-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تربية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أسس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وقواعد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لسانية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فصيحة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B">
            <w:pPr>
              <w:shd w:fill="ffffff" w:val="clear"/>
              <w:bidi w:val="1"/>
              <w:spacing w:line="276" w:lineRule="auto"/>
              <w:ind w:left="85" w:right="792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٣-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تصحيح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َ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حن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الناشئ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خطأ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لغوي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النطق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C">
            <w:pPr>
              <w:shd w:fill="ffffff" w:val="clear"/>
              <w:bidi w:val="1"/>
              <w:spacing w:line="276" w:lineRule="auto"/>
              <w:ind w:left="85" w:right="792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٤-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يعرف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القراءة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ٍ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سليم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D">
            <w:pPr>
              <w:shd w:fill="ffffff" w:val="clear"/>
              <w:bidi w:val="1"/>
              <w:spacing w:line="276" w:lineRule="auto"/>
              <w:ind w:left="85" w:right="792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٥-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حيط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علما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بالمصطلحات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النحوية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الأساسية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ِ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لالاتها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E">
            <w:pPr>
              <w:shd w:fill="ffffff" w:val="clear"/>
              <w:bidi w:val="1"/>
              <w:spacing w:line="276" w:lineRule="auto"/>
              <w:ind w:left="85" w:right="792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٦-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درة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الربط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المكتس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َ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وتطبيقها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الاستعمالات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استعمالات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اليومية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أداءه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ِ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الوظيفي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سوق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F">
            <w:pPr>
              <w:shd w:fill="ffffff" w:val="clear"/>
              <w:spacing w:line="276" w:lineRule="auto"/>
              <w:ind w:left="85" w:right="792" w:firstLine="0"/>
              <w:rPr>
                <w:rFonts w:ascii="Arial" w:cs="Arial" w:eastAsia="Arial" w:hAnsi="Arial"/>
                <w:color w:val="3f4a52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0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1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line="276" w:lineRule="auto"/>
              <w:ind w:left="720" w:right="36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أن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يتحمل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المسؤولية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البحث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المعلومة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الدقيقة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line="276" w:lineRule="auto"/>
              <w:ind w:left="720" w:right="36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يساهم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الحفاظ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التراث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والأدبي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لأم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ِ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واكبة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الجديد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line="276" w:lineRule="auto"/>
              <w:ind w:left="720" w:right="36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التساؤل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: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إثارة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الأسئلة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لدى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البحث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النحو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والصرف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والمصادر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المناسبة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التغل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المعوقات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وأسباب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فشل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نجاح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العملية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البحثية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وطرق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علاجها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line="276" w:lineRule="auto"/>
              <w:ind w:left="720" w:right="36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يبتعد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الانجراف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وراء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العام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الس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ِ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لبية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والمصطلحات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الدخيلة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بدأت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تنتشر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بشكل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واسع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بالمجتمع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إعداد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التقارير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لكي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يتعر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آلية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البحث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المطلوبة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النحو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والصرف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line="276" w:lineRule="auto"/>
              <w:ind w:left="720" w:right="36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إعداد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ورقة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إنشائية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سليمة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الكتابة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الترقيم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والإملاء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معرفة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تطبيقها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أرض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الواقع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80"/>
              </w:tabs>
              <w:bidi w:val="1"/>
              <w:spacing w:line="276" w:lineRule="auto"/>
              <w:ind w:left="720" w:righ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تمكين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العامة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حول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إمكانية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مناقشة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وتحليل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الأمثلة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الفعلية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والنحو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80"/>
              </w:tabs>
              <w:bidi w:val="1"/>
              <w:spacing w:line="276" w:lineRule="auto"/>
              <w:ind w:left="720" w:right="72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تمكين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التعامل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مختلف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المفاهيم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الخاصة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بمنهج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  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تمكين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القدرة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التكل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باللغة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العربية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الصحيحة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الخالية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الأغلاط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النحوية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line="276" w:lineRule="auto"/>
              <w:ind w:left="720" w:right="360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معرفة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لمفهوم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المستويات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يبتكر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ج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ملا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سبق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إليها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line="276" w:lineRule="auto"/>
              <w:ind w:left="720" w:right="612" w:hanging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درة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تقييم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مستويات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الأداء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ِ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ثم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َّ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تمكين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الطلبة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تحليل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الواقع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أن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يعرف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استخراج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معنى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الكلمة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المعاجم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المشهورة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after="384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85.0" w:type="dxa"/>
        <w:jc w:val="left"/>
        <w:tblInd w:w="-540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2565"/>
        <w:gridCol w:w="7920"/>
        <w:tblGridChange w:id="0">
          <w:tblGrid>
            <w:gridCol w:w="2565"/>
            <w:gridCol w:w="792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AF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استراتيجيات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2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Strategies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bidi w:val="1"/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التغذية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الراجعة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الزملاء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وأستاذ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المقرر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B5">
            <w:pPr>
              <w:shd w:fill="ffffff" w:val="clear"/>
              <w:bidi w:val="1"/>
              <w:spacing w:line="276" w:lineRule="auto"/>
              <w:ind w:right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تقديم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المشاريع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طريق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المهمة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الدراسية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6">
            <w:pPr>
              <w:shd w:fill="ffffff" w:val="clear"/>
              <w:tabs>
                <w:tab w:val="left" w:leader="none" w:pos="600"/>
              </w:tabs>
              <w:bidi w:val="1"/>
              <w:spacing w:line="276" w:lineRule="auto"/>
              <w:ind w:right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التقارير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القصيرة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والمتكاملة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B7">
            <w:pPr>
              <w:shd w:fill="ffffff" w:val="clear"/>
              <w:tabs>
                <w:tab w:val="left" w:leader="none" w:pos="600"/>
              </w:tabs>
              <w:bidi w:val="1"/>
              <w:spacing w:line="276" w:lineRule="auto"/>
              <w:ind w:right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داخل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الصف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وخارجه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الإيميل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والصفوف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 </w:t>
            </w:r>
          </w:p>
          <w:p w:rsidR="00000000" w:rsidDel="00000000" w:rsidP="00000000" w:rsidRDefault="00000000" w:rsidRPr="00000000" w14:paraId="000000B8">
            <w:pPr>
              <w:shd w:fill="ffffff" w:val="clear"/>
              <w:spacing w:after="160" w:line="276" w:lineRule="auto"/>
              <w:ind w:left="3680" w:right="360" w:firstLine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المحاضرة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الصفية</w:t>
            </w:r>
          </w:p>
          <w:p w:rsidR="00000000" w:rsidDel="00000000" w:rsidP="00000000" w:rsidRDefault="00000000" w:rsidRPr="00000000" w14:paraId="000000B9">
            <w:pPr>
              <w:shd w:fill="ffffff" w:val="clear"/>
              <w:bidi w:val="1"/>
              <w:spacing w:after="240" w:before="240"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طريقة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العرض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باستخدام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مشاركة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العرض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Google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meet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الخاص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بالصف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التفاعلي</w:t>
            </w:r>
          </w:p>
          <w:p w:rsidR="00000000" w:rsidDel="00000000" w:rsidP="00000000" w:rsidRDefault="00000000" w:rsidRPr="00000000" w14:paraId="000000BA">
            <w:pPr>
              <w:shd w:fill="ffffff" w:val="clear"/>
              <w:bidi w:val="1"/>
              <w:spacing w:after="240" w:before="240"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وتوفير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وتنزيل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المحاضرات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الصفوف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بصيغة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pdf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B">
            <w:pPr>
              <w:shd w:fill="ffffff" w:val="clear"/>
              <w:bidi w:val="1"/>
              <w:spacing w:after="240" w:before="240"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طريقة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عرض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باستعمال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الباور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بوينت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BC">
            <w:pPr>
              <w:shd w:fill="ffffff" w:val="clear"/>
              <w:bidi w:val="1"/>
              <w:spacing w:after="240" w:before="240" w:line="276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طريقة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المناقشة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والعصف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الذهني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أثناء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شرح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 </w:t>
            </w:r>
          </w:p>
          <w:p w:rsidR="00000000" w:rsidDel="00000000" w:rsidP="00000000" w:rsidRDefault="00000000" w:rsidRPr="00000000" w14:paraId="000000BD">
            <w:pPr>
              <w:shd w:fill="ffffff" w:val="clear"/>
              <w:bidi w:val="1"/>
              <w:spacing w:after="240" w:before="240" w:line="276" w:lineRule="auto"/>
              <w:ind w:right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إعداد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التقارير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لكي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يتعر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آلية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البحث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المطلوبة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النحو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والصرف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</w:p>
          <w:p w:rsidR="00000000" w:rsidDel="00000000" w:rsidP="00000000" w:rsidRDefault="00000000" w:rsidRPr="00000000" w14:paraId="000000BE">
            <w:pPr>
              <w:shd w:fill="ffffff" w:val="clear"/>
              <w:bidi w:val="1"/>
              <w:spacing w:after="240" w:before="240" w:line="276" w:lineRule="auto"/>
              <w:ind w:right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إعداد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ورقة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إنشائية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سليمة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الكتابة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الترقيم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والإملاء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ومعرفة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تطبيقها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أرض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الواقع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F">
            <w:pPr>
              <w:shd w:fill="ffffff" w:val="clear"/>
              <w:bidi w:val="1"/>
              <w:spacing w:after="240" w:before="24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تقييم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البحوث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طريق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نشر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مهمة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رفق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تلك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المشاريع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C0">
            <w:pPr>
              <w:shd w:fill="ffffff" w:val="clear"/>
              <w:bidi w:val="1"/>
              <w:spacing w:after="240" w:before="24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امتحان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منتصف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الفصل</w:t>
            </w:r>
          </w:p>
          <w:p w:rsidR="00000000" w:rsidDel="00000000" w:rsidP="00000000" w:rsidRDefault="00000000" w:rsidRPr="00000000" w14:paraId="000000C1">
            <w:pPr>
              <w:shd w:fill="ffffff" w:val="clear"/>
              <w:bidi w:val="1"/>
              <w:spacing w:after="240" w:before="24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اختبارات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يومية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مفاجئة</w:t>
            </w:r>
          </w:p>
          <w:p w:rsidR="00000000" w:rsidDel="00000000" w:rsidP="00000000" w:rsidRDefault="00000000" w:rsidRPr="00000000" w14:paraId="000000C2">
            <w:pPr>
              <w:shd w:fill="ffffff" w:val="clear"/>
              <w:bidi w:val="1"/>
              <w:spacing w:after="240" w:before="24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مشاركات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ومناقشات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صفية</w:t>
            </w:r>
          </w:p>
          <w:p w:rsidR="00000000" w:rsidDel="00000000" w:rsidP="00000000" w:rsidRDefault="00000000" w:rsidRPr="00000000" w14:paraId="000000C3">
            <w:pPr>
              <w:shd w:fill="ffffff" w:val="clear"/>
              <w:bidi w:val="1"/>
              <w:spacing w:after="240" w:before="24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واجبات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بيتية</w:t>
            </w:r>
          </w:p>
          <w:p w:rsidR="00000000" w:rsidDel="00000000" w:rsidP="00000000" w:rsidRDefault="00000000" w:rsidRPr="00000000" w14:paraId="000000C4">
            <w:pPr>
              <w:shd w:fill="ffffff" w:val="clear"/>
              <w:bidi w:val="1"/>
              <w:spacing w:after="240" w:before="24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التفاعلية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C5">
            <w:pPr>
              <w:shd w:fill="ffffff" w:val="clear"/>
              <w:bidi w:val="1"/>
              <w:spacing w:after="240" w:before="24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الاختبارات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التحريرية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المقالية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والموضوعية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C6">
            <w:pPr>
              <w:shd w:fill="ffffff" w:val="clear"/>
              <w:bidi w:val="1"/>
              <w:spacing w:after="240" w:before="240" w:line="276" w:lineRule="auto"/>
              <w:ind w:right="36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التقويم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التمهيدي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والتقويم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البنائي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والتقويم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الختامي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ممثلا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الاختبارات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الفصلية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النهائية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D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CE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0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D1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3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Unstructured SWL (h/sem)</w:t>
            </w:r>
          </w:p>
          <w:p w:rsidR="00000000" w:rsidDel="00000000" w:rsidP="00000000" w:rsidRDefault="00000000" w:rsidRPr="00000000" w14:paraId="000000D4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6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D7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9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DA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50</w:t>
            </w:r>
          </w:p>
        </w:tc>
      </w:tr>
    </w:tbl>
    <w:p w:rsidR="00000000" w:rsidDel="00000000" w:rsidP="00000000" w:rsidRDefault="00000000" w:rsidRPr="00000000" w14:paraId="000000DE">
      <w:pPr>
        <w:spacing w:after="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1680"/>
        <w:gridCol w:w="1860"/>
        <w:gridCol w:w="1215"/>
        <w:gridCol w:w="2250"/>
        <w:gridCol w:w="1335"/>
        <w:gridCol w:w="2160"/>
        <w:tblGridChange w:id="0">
          <w:tblGrid>
            <w:gridCol w:w="1680"/>
            <w:gridCol w:w="1860"/>
            <w:gridCol w:w="1215"/>
            <w:gridCol w:w="2250"/>
            <w:gridCol w:w="1335"/>
            <w:gridCol w:w="2160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E0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تقييم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line="276" w:lineRule="auto"/>
              <w:ind w:left="360" w:hanging="72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line="276" w:lineRule="auto"/>
              <w:ind w:left="360" w:hanging="72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A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Time/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B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C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E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F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10% (15)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 #1, 2,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5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 # 3, 4,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B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1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 # 4,5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6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7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9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15% (15)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A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B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 # 1-5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D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E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F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50% (50)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0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1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5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6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spacing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19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المنهاج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الاسبوعي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line="276" w:lineRule="auto"/>
              <w:ind w:left="-18" w:hanging="72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1D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E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مفاهيم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عامة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والأدب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1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الاسم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الفعل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أنواع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الفعل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قواعد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كتابة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الهمزة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أحكام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رسمها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5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الضاد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الظاء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6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الطويلة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والتاء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المربوطة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8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9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الألف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المقصورة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والألف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الممدودة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A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B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امتحان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نصف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الفصل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C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D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علامات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الترقيم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E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المعاجم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كيفية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استخراج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معنى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الكلمة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منها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0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1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الأخطاء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اللغوية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الشائعة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2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استراتيجيات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الخطاب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الإداري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لغته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ُ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أسلوبه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4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5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تكملة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الخطابة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6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تكملة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الخطابة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8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39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العدد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وأحكام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كتابته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ِ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A">
            <w:pPr>
              <w:spacing w:line="276" w:lineRule="auto"/>
              <w:ind w:left="-18" w:firstLine="18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B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مراجعة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C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tabs>
          <w:tab w:val="center" w:leader="none" w:pos="3870"/>
        </w:tabs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15.0" w:type="dxa"/>
        <w:jc w:val="left"/>
        <w:tblInd w:w="-540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4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مصادر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8">
            <w:pPr>
              <w:spacing w:line="276" w:lineRule="auto"/>
              <w:ind w:left="360" w:hanging="72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A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B">
            <w:pPr>
              <w:spacing w:line="276" w:lineRule="auto"/>
              <w:ind w:left="90" w:firstLine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C">
            <w:pPr>
              <w:shd w:fill="ffffff" w:val="clear"/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كتاب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المختصر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النحو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والإملاء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الترقيم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بس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ام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قط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وس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.</w:t>
            </w:r>
          </w:p>
          <w:p w:rsidR="00000000" w:rsidDel="00000000" w:rsidP="00000000" w:rsidRDefault="00000000" w:rsidRPr="00000000" w14:paraId="0000014D">
            <w:pPr>
              <w:shd w:fill="ffffff" w:val="clear"/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مؤسسة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حمادة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للنشر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أربد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الأردن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، </w:t>
            </w:r>
          </w:p>
          <w:p w:rsidR="00000000" w:rsidDel="00000000" w:rsidP="00000000" w:rsidRDefault="00000000" w:rsidRPr="00000000" w14:paraId="0000014E">
            <w:pPr>
              <w:spacing w:line="276" w:lineRule="auto"/>
              <w:ind w:left="1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١، ٠٠٠٢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F">
            <w:pPr>
              <w:spacing w:line="276" w:lineRule="auto"/>
              <w:jc w:val="center"/>
              <w:rPr>
                <w:rFonts w:ascii="Arial" w:cs="Arial" w:eastAsia="Arial" w:hAnsi="Arial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0">
            <w:pPr>
              <w:spacing w:line="276" w:lineRule="auto"/>
              <w:ind w:left="90" w:firstLine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1">
            <w:pPr>
              <w:spacing w:line="276" w:lineRule="auto"/>
              <w:ind w:left="185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جامع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الدروس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العربية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للشيخ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مصطفى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الغلاييني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بيروت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ط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، ١٩٩٤.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2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3">
            <w:pPr>
              <w:spacing w:line="276" w:lineRule="auto"/>
              <w:ind w:left="90" w:firstLine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4">
            <w:pPr>
              <w:shd w:fill="ffffff" w:val="clear"/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موقع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مكتبة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لسان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العرب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مكتبة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النور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مكتبة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المتنبي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،،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شبكة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النت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الموسوعة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الشاملة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كتب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pdf</w:t>
            </w:r>
          </w:p>
          <w:p w:rsidR="00000000" w:rsidDel="00000000" w:rsidP="00000000" w:rsidRDefault="00000000" w:rsidRPr="00000000" w14:paraId="00000155">
            <w:pPr>
              <w:shd w:fill="ffffff" w:val="clear"/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https://www.lisanarb.com/?m=1</w:t>
            </w:r>
          </w:p>
          <w:p w:rsidR="00000000" w:rsidDel="00000000" w:rsidP="00000000" w:rsidRDefault="00000000" w:rsidRPr="00000000" w14:paraId="00000156">
            <w:pPr>
              <w:spacing w:line="276" w:lineRule="auto"/>
              <w:ind w:left="18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8">
      <w:pPr>
        <w:tabs>
          <w:tab w:val="left" w:leader="none" w:pos="198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470.0" w:type="dxa"/>
        <w:jc w:val="left"/>
        <w:tblInd w:w="-547.0" w:type="dxa"/>
        <w:tbl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6" w:val="single"/>
          <w:insideV w:color="cce8cf" w:space="0" w:sz="6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59">
            <w:pPr>
              <w:tabs>
                <w:tab w:val="left" w:leader="none" w:pos="1890"/>
                <w:tab w:val="center" w:leader="none" w:pos="4544"/>
              </w:tabs>
              <w:spacing w:line="276" w:lineRule="auto"/>
              <w:ind w:right="115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مخطط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17365d"/>
                <w:sz w:val="24"/>
                <w:szCs w:val="24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5F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Group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0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1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1"/>
              </w:rPr>
              <w:t xml:space="preserve">التقدير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2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3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5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6">
            <w:pPr>
              <w:spacing w:line="276" w:lineRule="auto"/>
              <w:ind w:firstLine="7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7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امتياز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8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90 - 100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9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B">
            <w:pPr>
              <w:spacing w:line="276" w:lineRule="auto"/>
              <w:ind w:firstLine="7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C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جيد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جدا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D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80 - 89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E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0">
            <w:pPr>
              <w:spacing w:line="276" w:lineRule="auto"/>
              <w:ind w:firstLine="7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1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جيد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2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70 - 79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5">
            <w:pPr>
              <w:spacing w:line="276" w:lineRule="auto"/>
              <w:ind w:firstLine="7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6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متوسط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60 - 69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8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A">
            <w:pPr>
              <w:spacing w:line="276" w:lineRule="auto"/>
              <w:ind w:firstLine="7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B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مقبول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C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50 - 59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D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7F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0">
            <w:pPr>
              <w:spacing w:line="276" w:lineRule="auto"/>
              <w:ind w:firstLine="7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FX –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Fail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1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2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3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5">
            <w:pPr>
              <w:spacing w:line="276" w:lineRule="auto"/>
              <w:ind w:firstLine="72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 –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Fail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6">
            <w:pPr>
              <w:bidi w:val="1"/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8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9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A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B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C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D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8E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Note: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 w:rsidR="00000000" w:rsidDel="00000000" w:rsidP="00000000" w:rsidRDefault="00000000" w:rsidRPr="00000000" w14:paraId="00000194">
      <w:pPr>
        <w:bidi w:val="1"/>
        <w:spacing w:after="200" w:line="276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rFonts w:ascii="Times New Roman" w:cs="Times New Roman" w:eastAsia="Times New Roman" w:hAnsi="Times New Roman"/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rFonts w:ascii="Times New Roman" w:cs="Times New Roman" w:eastAsia="Times New Roman" w:hAnsi="Times New Roman"/>
      <w:sz w:val="28"/>
      <w:szCs w:val="28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bidi w:val="1"/>
      <w:jc w:val="center"/>
      <w:outlineLvl w:val="0"/>
    </w:pPr>
    <w:rPr>
      <w:rFonts w:ascii="Times New Roman" w:cs="Times New Roman" w:hAnsi="Times New Roman"/>
      <w:b w:val="1"/>
      <w:bCs w:val="1"/>
      <w:sz w:val="32"/>
      <w:szCs w:val="32"/>
    </w:rPr>
  </w:style>
  <w:style w:type="paragraph" w:styleId="2">
    <w:name w:val="heading 2"/>
    <w:basedOn w:val="a"/>
    <w:next w:val="a"/>
    <w:uiPriority w:val="9"/>
    <w:qFormat w:val="1"/>
    <w:pPr>
      <w:bidi w:val="1"/>
      <w:spacing w:line="360" w:lineRule="auto"/>
      <w:jc w:val="both"/>
      <w:outlineLvl w:val="1"/>
    </w:pPr>
    <w:rPr>
      <w:rFonts w:ascii="Times New Roman" w:cs="Times New Roman" w:hAnsi="Times New Roman"/>
      <w:bCs w:val="1"/>
      <w:sz w:val="28"/>
      <w:szCs w:val="28"/>
      <w:u w:val="single"/>
    </w:rPr>
  </w:style>
  <w:style w:type="paragraph" w:styleId="3">
    <w:name w:val="heading 3"/>
    <w:basedOn w:val="a"/>
    <w:next w:val="a"/>
    <w:uiPriority w:val="9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Char"/>
    <w:qFormat w:val="1"/>
    <w:pPr>
      <w:bidi w:val="1"/>
      <w:spacing w:line="360" w:lineRule="auto"/>
      <w:jc w:val="center"/>
    </w:pPr>
    <w:rPr>
      <w:rFonts w:ascii="Times New Roman" w:cs="Times New Roman" w:hAnsi="Times New Roman"/>
      <w:bCs w:val="1"/>
      <w:sz w:val="28"/>
      <w:szCs w:val="28"/>
    </w:rPr>
  </w:style>
  <w:style w:type="paragraph" w:styleId="a4">
    <w:name w:val="Subtitle"/>
    <w:basedOn w:val="a"/>
    <w:next w:val="a"/>
    <w:link w:val="Char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a1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a1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8">
    <w:name w:val="Balloon Text"/>
    <w:basedOn w:val="a"/>
    <w:link w:val="Char1"/>
    <w:uiPriority w:val="9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Char1" w:customStyle="1">
    <w:name w:val="نص في بالون Char"/>
    <w:basedOn w:val="a0"/>
    <w:link w:val="a8"/>
    <w:uiPriority w:val="99"/>
    <w:rPr>
      <w:rFonts w:ascii="Tahoma" w:cs="Tahoma" w:hAnsi="Tahoma"/>
      <w:sz w:val="16"/>
      <w:szCs w:val="16"/>
    </w:rPr>
  </w:style>
  <w:style w:type="paragraph" w:styleId="a9">
    <w:name w:val="List Paragraph"/>
    <w:basedOn w:val="a"/>
    <w:uiPriority w:val="34"/>
    <w:qFormat w:val="1"/>
    <w:pPr>
      <w:ind w:left="720"/>
      <w:contextualSpacing w:val="1"/>
    </w:pPr>
  </w:style>
  <w:style w:type="character" w:styleId="aa">
    <w:name w:val="Placeholder Text"/>
    <w:basedOn w:val="a0"/>
    <w:uiPriority w:val="99"/>
    <w:rPr>
      <w:color w:val="808080"/>
    </w:rPr>
  </w:style>
  <w:style w:type="table" w:styleId="ab">
    <w:name w:val="Table Grid"/>
    <w:basedOn w:val="a1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c">
    <w:name w:val="Revision"/>
    <w:uiPriority w:val="99"/>
    <w:pPr>
      <w:spacing w:after="0" w:line="240" w:lineRule="auto"/>
    </w:pPr>
  </w:style>
  <w:style w:type="table" w:styleId="ListTable6Colorful1" w:customStyle="1">
    <w:name w:val="List Table 6 Colorful1"/>
    <w:basedOn w:val="a1"/>
    <w:uiPriority w:val="5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color="000000" w:space="0" w:sz="4" w:val="single"/>
        <w:bottom w:color="000000" w:space="0" w:sz="4" w:val="single"/>
      </w:tblBorders>
    </w:tblPr>
    <w:tblStylePr w:type="firstRow">
      <w:rPr>
        <w:b w:val="1"/>
        <w:bCs w:val="1"/>
      </w:rPr>
      <w:tblPr/>
      <w:tcPr>
        <w:tcBorders>
          <w:bottom w:color="000000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val="clear"/>
      </w:tcPr>
    </w:tblStylePr>
    <w:tblStylePr w:type="band1Horz">
      <w:tblPr/>
      <w:tcPr>
        <w:shd w:color="auto" w:fill="cccccc" w:val="clear"/>
      </w:tcPr>
    </w:tblStylePr>
  </w:style>
  <w:style w:type="character" w:styleId="ad">
    <w:name w:val="annotation reference"/>
    <w:basedOn w:val="a0"/>
    <w:uiPriority w:val="99"/>
    <w:rPr>
      <w:sz w:val="16"/>
      <w:szCs w:val="16"/>
    </w:rPr>
  </w:style>
  <w:style w:type="paragraph" w:styleId="ae">
    <w:name w:val="annotation text"/>
    <w:basedOn w:val="a"/>
    <w:link w:val="Char2"/>
    <w:uiPriority w:val="99"/>
    <w:pPr>
      <w:spacing w:line="240" w:lineRule="auto"/>
    </w:pPr>
    <w:rPr>
      <w:sz w:val="20"/>
      <w:szCs w:val="20"/>
    </w:rPr>
  </w:style>
  <w:style w:type="character" w:styleId="Char2" w:customStyle="1">
    <w:name w:val="نص تعليق Char"/>
    <w:basedOn w:val="a0"/>
    <w:link w:val="ae"/>
    <w:uiPriority w:val="99"/>
    <w:rPr>
      <w:sz w:val="20"/>
      <w:szCs w:val="20"/>
    </w:rPr>
  </w:style>
  <w:style w:type="character" w:styleId="Char" w:customStyle="1">
    <w:name w:val="العنوان Char"/>
    <w:basedOn w:val="a0"/>
    <w:link w:val="a3"/>
    <w:rPr>
      <w:rFonts w:ascii="Times New Roman" w:cs="Times New Roman" w:hAnsi="Times New Roman"/>
      <w:bCs w:val="1"/>
      <w:sz w:val="28"/>
      <w:szCs w:val="28"/>
    </w:rPr>
  </w:style>
  <w:style w:type="paragraph" w:styleId="af">
    <w:name w:val="TOC Heading"/>
    <w:basedOn w:val="1"/>
    <w:next w:val="a"/>
    <w:uiPriority w:val="39"/>
    <w:qFormat w:val="1"/>
    <w:pPr>
      <w:keepNext w:val="1"/>
      <w:keepLines w:val="1"/>
      <w:bidi w:val="0"/>
      <w:spacing w:after="0" w:before="240"/>
      <w:jc w:val="left"/>
      <w:outlineLvl w:val="9"/>
    </w:pPr>
    <w:rPr>
      <w:rFonts w:ascii="Calibri" w:eastAsia="SimSun" w:hAnsi="Calibri"/>
      <w:b w:val="0"/>
      <w:bCs w:val="0"/>
      <w:color w:val="365f91"/>
    </w:rPr>
  </w:style>
  <w:style w:type="paragraph" w:styleId="10">
    <w:name w:val="toc 1"/>
    <w:basedOn w:val="a"/>
    <w:next w:val="a"/>
    <w:uiPriority w:val="39"/>
    <w:pPr>
      <w:spacing w:after="100"/>
    </w:pPr>
  </w:style>
  <w:style w:type="paragraph" w:styleId="20">
    <w:name w:val="toc 2"/>
    <w:basedOn w:val="a"/>
    <w:next w:val="a"/>
    <w:uiPriority w:val="39"/>
    <w:pPr>
      <w:spacing w:after="100"/>
      <w:ind w:left="220"/>
    </w:pPr>
  </w:style>
  <w:style w:type="character" w:styleId="Hyperlink">
    <w:name w:val="Hyperlink"/>
    <w:basedOn w:val="a0"/>
    <w:uiPriority w:val="99"/>
    <w:rPr>
      <w:color w:val="0000ff"/>
      <w:u w:val="single"/>
    </w:rPr>
  </w:style>
  <w:style w:type="paragraph" w:styleId="af0">
    <w:name w:val="head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f0"/>
    <w:uiPriority w:val="99"/>
  </w:style>
  <w:style w:type="paragraph" w:styleId="af1">
    <w:name w:val="footer"/>
    <w:basedOn w:val="a"/>
    <w:link w:val="Char4"/>
    <w:uiPriority w:val="99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f1"/>
    <w:uiPriority w:val="99"/>
  </w:style>
  <w:style w:type="character" w:styleId="UnresolvedMention1" w:customStyle="1">
    <w:name w:val="Unresolved Mention1"/>
    <w:basedOn w:val="a0"/>
    <w:uiPriority w:val="99"/>
    <w:rPr>
      <w:color w:val="605e5c"/>
      <w:shd w:color="auto" w:fill="e1dfdd" w:val="clear"/>
    </w:rPr>
  </w:style>
  <w:style w:type="character" w:styleId="Char0" w:customStyle="1">
    <w:name w:val="عنوان فرعي Char"/>
    <w:basedOn w:val="a0"/>
    <w:link w:val="a4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af2">
    <w:name w:val="Normal (Web)"/>
    <w:basedOn w:val="a"/>
    <w:uiPriority w:val="9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f3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30">
    <w:name w:val="Medium Grid 3"/>
    <w:basedOn w:val="a1"/>
    <w:uiPriority w:val="69"/>
    <w:tblPr>
      <w:tblStyleRowBandSize w:val="1"/>
      <w:tblStyleColBandSize w:val="1"/>
      <w:tblBorders>
        <w:top w:color="cce8cf" w:space="0" w:sz="8" w:val="single"/>
        <w:left w:color="cce8cf" w:space="0" w:sz="8" w:val="single"/>
        <w:bottom w:color="cce8cf" w:space="0" w:sz="8" w:val="single"/>
        <w:right w:color="cce8cf" w:space="0" w:sz="8" w:val="single"/>
        <w:insideH w:color="cce8cf" w:space="0" w:sz="6" w:val="single"/>
        <w:insideV w:color="cce8cf" w:space="0" w:sz="6" w:val="single"/>
      </w:tblBorders>
      <w:shd w:color="auto" w:fill="c0c0c0" w:val="clear"/>
    </w:tblPr>
    <w:tcPr>
      <w:shd w:color="auto" w:fill="c0c0c0" w:val="clear"/>
    </w:tcPr>
    <w:tblStylePr w:type="fir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8" w:val="single"/>
          <w:left w:color="cce8cf" w:space="0" w:sz="8" w:val="single"/>
          <w:bottom w:color="cce8cf" w:space="0" w:sz="24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000000" w:val="clear"/>
      </w:tcPr>
    </w:tblStylePr>
    <w:tblStylePr w:type="la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24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000000" w:val="clear"/>
      </w:tcPr>
    </w:tblStylePr>
    <w:tblStylePr w:type="firstCol">
      <w:rPr>
        <w:b w:val="1"/>
        <w:bCs w:val="1"/>
        <w:i w:val="0"/>
        <w:iCs w:val="0"/>
        <w:color w:val="cce8cf"/>
      </w:rPr>
      <w:tblPr/>
      <w:tcPr>
        <w:tcBorders>
          <w:left w:color="cce8cf" w:space="0" w:sz="8" w:val="single"/>
          <w:right w:color="cce8cf" w:space="0" w:sz="24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i w:val="0"/>
        <w:iCs w:val="0"/>
        <w:color w:val="cce8cf"/>
      </w:rPr>
      <w:tblPr/>
      <w:tcPr>
        <w:tcBorders>
          <w:top w:space="0" w:sz="0" w:val="nil"/>
          <w:left w:color="cce8c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space="0" w:sz="0" w:val="nil"/>
        </w:tcBorders>
        <w:shd w:color="auto" w:fill="808080" w:val="clear"/>
      </w:tcPr>
    </w:tblStylePr>
    <w:tblStylePr w:type="band1Horz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8" w:val="single"/>
          <w:insideV w:color="cce8cf" w:space="0" w:sz="8" w:val="single"/>
        </w:tcBorders>
        <w:shd w:color="auto" w:fill="808080" w:val="clear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color="cce8cf" w:space="0" w:sz="8" w:val="single"/>
        <w:left w:color="cce8cf" w:space="0" w:sz="8" w:val="single"/>
        <w:bottom w:color="cce8cf" w:space="0" w:sz="8" w:val="single"/>
        <w:right w:color="cce8cf" w:space="0" w:sz="8" w:val="single"/>
        <w:insideH w:color="cce8cf" w:space="0" w:sz="6" w:val="single"/>
        <w:insideV w:color="cce8cf" w:space="0" w:sz="6" w:val="single"/>
      </w:tblBorders>
      <w:shd w:color="auto" w:fill="d3dfee" w:val="clear"/>
    </w:tblPr>
    <w:tcPr>
      <w:shd w:color="auto" w:fill="d3dfee" w:val="clear"/>
    </w:tcPr>
    <w:tblStylePr w:type="fir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8" w:val="single"/>
          <w:left w:color="cce8cf" w:space="0" w:sz="8" w:val="single"/>
          <w:bottom w:color="cce8cf" w:space="0" w:sz="24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4f81bd" w:val="clear"/>
      </w:tcPr>
    </w:tblStylePr>
    <w:tblStylePr w:type="la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24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4f81bd" w:val="clear"/>
      </w:tcPr>
    </w:tblStylePr>
    <w:tblStylePr w:type="firstCol">
      <w:rPr>
        <w:b w:val="1"/>
        <w:bCs w:val="1"/>
        <w:i w:val="0"/>
        <w:iCs w:val="0"/>
        <w:color w:val="cce8cf"/>
      </w:rPr>
      <w:tblPr/>
      <w:tcPr>
        <w:tcBorders>
          <w:left w:color="cce8cf" w:space="0" w:sz="8" w:val="single"/>
          <w:right w:color="cce8cf" w:space="0" w:sz="2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i w:val="0"/>
        <w:iCs w:val="0"/>
        <w:color w:val="cce8cf"/>
      </w:rPr>
      <w:tblPr/>
      <w:tcPr>
        <w:tcBorders>
          <w:top w:space="0" w:sz="0" w:val="nil"/>
          <w:left w:color="cce8c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space="0" w:sz="0" w:val="nil"/>
        </w:tcBorders>
        <w:shd w:color="auto" w:fill="a7bfde" w:val="clear"/>
      </w:tcPr>
    </w:tblStylePr>
    <w:tblStylePr w:type="band1Horz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8" w:val="single"/>
          <w:insideV w:color="cce8cf" w:space="0" w:sz="8" w:val="single"/>
        </w:tcBorders>
        <w:shd w:color="auto" w:fill="a7bfde" w:val="clear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color="cce8cf" w:space="0" w:sz="8" w:val="single"/>
        <w:left w:color="cce8cf" w:space="0" w:sz="8" w:val="single"/>
        <w:bottom w:color="cce8cf" w:space="0" w:sz="8" w:val="single"/>
        <w:right w:color="cce8cf" w:space="0" w:sz="8" w:val="single"/>
        <w:insideH w:color="cce8cf" w:space="0" w:sz="6" w:val="single"/>
        <w:insideV w:color="cce8cf" w:space="0" w:sz="6" w:val="single"/>
      </w:tblBorders>
      <w:shd w:color="auto" w:fill="efd3d2" w:val="clear"/>
    </w:tblPr>
    <w:tcPr>
      <w:shd w:color="auto" w:fill="efd3d2" w:val="clear"/>
    </w:tcPr>
    <w:tblStylePr w:type="fir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8" w:val="single"/>
          <w:left w:color="cce8cf" w:space="0" w:sz="8" w:val="single"/>
          <w:bottom w:color="cce8cf" w:space="0" w:sz="24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c0504d" w:val="clear"/>
      </w:tcPr>
    </w:tblStylePr>
    <w:tblStylePr w:type="la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24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c0504d" w:val="clear"/>
      </w:tcPr>
    </w:tblStylePr>
    <w:tblStylePr w:type="firstCol">
      <w:rPr>
        <w:b w:val="1"/>
        <w:bCs w:val="1"/>
        <w:i w:val="0"/>
        <w:iCs w:val="0"/>
        <w:color w:val="cce8cf"/>
      </w:rPr>
      <w:tblPr/>
      <w:tcPr>
        <w:tcBorders>
          <w:left w:color="cce8cf" w:space="0" w:sz="8" w:val="single"/>
          <w:right w:color="cce8cf" w:space="0" w:sz="24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i w:val="0"/>
        <w:iCs w:val="0"/>
        <w:color w:val="cce8cf"/>
      </w:rPr>
      <w:tblPr/>
      <w:tcPr>
        <w:tcBorders>
          <w:top w:space="0" w:sz="0" w:val="nil"/>
          <w:left w:color="cce8c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space="0" w:sz="0" w:val="nil"/>
        </w:tcBorders>
        <w:shd w:color="auto" w:fill="dfa7a6" w:val="clear"/>
      </w:tcPr>
    </w:tblStylePr>
    <w:tblStylePr w:type="band1Horz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8" w:val="single"/>
          <w:insideV w:color="cce8cf" w:space="0" w:sz="8" w:val="single"/>
        </w:tcBorders>
        <w:shd w:color="auto" w:fill="dfa7a6" w:val="clear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color="cce8cf" w:space="0" w:sz="8" w:val="single"/>
        <w:left w:color="cce8cf" w:space="0" w:sz="8" w:val="single"/>
        <w:bottom w:color="cce8cf" w:space="0" w:sz="8" w:val="single"/>
        <w:right w:color="cce8cf" w:space="0" w:sz="8" w:val="single"/>
        <w:insideH w:color="cce8cf" w:space="0" w:sz="6" w:val="single"/>
        <w:insideV w:color="cce8cf" w:space="0" w:sz="6" w:val="single"/>
      </w:tblBorders>
      <w:shd w:color="auto" w:fill="e6eed5" w:val="clear"/>
    </w:tblPr>
    <w:tcPr>
      <w:shd w:color="auto" w:fill="e6eed5" w:val="clear"/>
    </w:tcPr>
    <w:tblStylePr w:type="fir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8" w:val="single"/>
          <w:left w:color="cce8cf" w:space="0" w:sz="8" w:val="single"/>
          <w:bottom w:color="cce8cf" w:space="0" w:sz="24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9bbb59" w:val="clear"/>
      </w:tcPr>
    </w:tblStylePr>
    <w:tblStylePr w:type="la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24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9bbb59" w:val="clear"/>
      </w:tcPr>
    </w:tblStylePr>
    <w:tblStylePr w:type="firstCol">
      <w:rPr>
        <w:b w:val="1"/>
        <w:bCs w:val="1"/>
        <w:i w:val="0"/>
        <w:iCs w:val="0"/>
        <w:color w:val="cce8cf"/>
      </w:rPr>
      <w:tblPr/>
      <w:tcPr>
        <w:tcBorders>
          <w:left w:color="cce8cf" w:space="0" w:sz="8" w:val="single"/>
          <w:right w:color="cce8cf" w:space="0" w:sz="24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i w:val="0"/>
        <w:iCs w:val="0"/>
        <w:color w:val="cce8cf"/>
      </w:rPr>
      <w:tblPr/>
      <w:tcPr>
        <w:tcBorders>
          <w:top w:space="0" w:sz="0" w:val="nil"/>
          <w:left w:color="cce8c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space="0" w:sz="0" w:val="nil"/>
        </w:tcBorders>
        <w:shd w:color="auto" w:fill="cdddac" w:val="clear"/>
      </w:tcPr>
    </w:tblStylePr>
    <w:tblStylePr w:type="band1Horz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8" w:val="single"/>
          <w:insideV w:color="cce8cf" w:space="0" w:sz="8" w:val="single"/>
        </w:tcBorders>
        <w:shd w:color="auto" w:fill="cdddac" w:val="clear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color="cce8cf" w:space="0" w:sz="8" w:val="single"/>
        <w:left w:color="cce8cf" w:space="0" w:sz="8" w:val="single"/>
        <w:bottom w:color="cce8cf" w:space="0" w:sz="8" w:val="single"/>
        <w:right w:color="cce8cf" w:space="0" w:sz="8" w:val="single"/>
        <w:insideH w:color="cce8cf" w:space="0" w:sz="6" w:val="single"/>
        <w:insideV w:color="cce8cf" w:space="0" w:sz="6" w:val="single"/>
      </w:tblBorders>
      <w:shd w:color="auto" w:fill="dfd8e8" w:val="clear"/>
    </w:tblPr>
    <w:tcPr>
      <w:shd w:color="auto" w:fill="dfd8e8" w:val="clear"/>
    </w:tcPr>
    <w:tblStylePr w:type="fir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8" w:val="single"/>
          <w:left w:color="cce8cf" w:space="0" w:sz="8" w:val="single"/>
          <w:bottom w:color="cce8cf" w:space="0" w:sz="24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8064a2" w:val="clear"/>
      </w:tcPr>
    </w:tblStylePr>
    <w:tblStylePr w:type="la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24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8064a2" w:val="clear"/>
      </w:tcPr>
    </w:tblStylePr>
    <w:tblStylePr w:type="firstCol">
      <w:rPr>
        <w:b w:val="1"/>
        <w:bCs w:val="1"/>
        <w:i w:val="0"/>
        <w:iCs w:val="0"/>
        <w:color w:val="cce8cf"/>
      </w:rPr>
      <w:tblPr/>
      <w:tcPr>
        <w:tcBorders>
          <w:left w:color="cce8cf" w:space="0" w:sz="8" w:val="single"/>
          <w:right w:color="cce8cf" w:space="0" w:sz="24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i w:val="0"/>
        <w:iCs w:val="0"/>
        <w:color w:val="cce8cf"/>
      </w:rPr>
      <w:tblPr/>
      <w:tcPr>
        <w:tcBorders>
          <w:top w:space="0" w:sz="0" w:val="nil"/>
          <w:left w:color="cce8c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space="0" w:sz="0" w:val="nil"/>
        </w:tcBorders>
        <w:shd w:color="auto" w:fill="bfb1d0" w:val="clear"/>
      </w:tcPr>
    </w:tblStylePr>
    <w:tblStylePr w:type="band1Horz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8" w:val="single"/>
          <w:insideV w:color="cce8cf" w:space="0" w:sz="8" w:val="single"/>
        </w:tcBorders>
        <w:shd w:color="auto" w:fill="bfb1d0" w:val="clear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color="cce8cf" w:space="0" w:sz="8" w:val="single"/>
        <w:left w:color="cce8cf" w:space="0" w:sz="8" w:val="single"/>
        <w:bottom w:color="cce8cf" w:space="0" w:sz="8" w:val="single"/>
        <w:right w:color="cce8cf" w:space="0" w:sz="8" w:val="single"/>
        <w:insideH w:color="cce8cf" w:space="0" w:sz="6" w:val="single"/>
        <w:insideV w:color="cce8cf" w:space="0" w:sz="6" w:val="single"/>
      </w:tblBorders>
      <w:shd w:color="auto" w:fill="d2eaf1" w:val="clear"/>
    </w:tblPr>
    <w:tcPr>
      <w:shd w:color="auto" w:fill="d2eaf1" w:val="clear"/>
    </w:tcPr>
    <w:tblStylePr w:type="fir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8" w:val="single"/>
          <w:left w:color="cce8cf" w:space="0" w:sz="8" w:val="single"/>
          <w:bottom w:color="cce8cf" w:space="0" w:sz="24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4bacc6" w:val="clear"/>
      </w:tcPr>
    </w:tblStylePr>
    <w:tblStylePr w:type="la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24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4bacc6" w:val="clear"/>
      </w:tcPr>
    </w:tblStylePr>
    <w:tblStylePr w:type="firstCol">
      <w:rPr>
        <w:b w:val="1"/>
        <w:bCs w:val="1"/>
        <w:i w:val="0"/>
        <w:iCs w:val="0"/>
        <w:color w:val="cce8cf"/>
      </w:rPr>
      <w:tblPr/>
      <w:tcPr>
        <w:tcBorders>
          <w:left w:color="cce8cf" w:space="0" w:sz="8" w:val="single"/>
          <w:right w:color="cce8cf" w:space="0" w:sz="24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i w:val="0"/>
        <w:iCs w:val="0"/>
        <w:color w:val="cce8cf"/>
      </w:rPr>
      <w:tblPr/>
      <w:tcPr>
        <w:tcBorders>
          <w:top w:space="0" w:sz="0" w:val="nil"/>
          <w:left w:color="cce8c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space="0" w:sz="0" w:val="nil"/>
        </w:tcBorders>
        <w:shd w:color="auto" w:fill="a5d5e2" w:val="clear"/>
      </w:tcPr>
    </w:tblStylePr>
    <w:tblStylePr w:type="band1Horz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8" w:val="single"/>
          <w:insideV w:color="cce8cf" w:space="0" w:sz="8" w:val="single"/>
        </w:tcBorders>
        <w:shd w:color="auto" w:fill="a5d5e2" w:val="clear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color="cce8cf" w:space="0" w:sz="8" w:val="single"/>
        <w:left w:color="cce8cf" w:space="0" w:sz="8" w:val="single"/>
        <w:bottom w:color="cce8cf" w:space="0" w:sz="8" w:val="single"/>
        <w:right w:color="cce8cf" w:space="0" w:sz="8" w:val="single"/>
        <w:insideH w:color="cce8cf" w:space="0" w:sz="6" w:val="single"/>
        <w:insideV w:color="cce8cf" w:space="0" w:sz="6" w:val="single"/>
      </w:tblBorders>
      <w:shd w:color="auto" w:fill="fde4d0" w:val="clear"/>
    </w:tblPr>
    <w:tcPr>
      <w:shd w:color="auto" w:fill="fde4d0" w:val="clear"/>
    </w:tcPr>
    <w:tblStylePr w:type="fir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8" w:val="single"/>
          <w:left w:color="cce8cf" w:space="0" w:sz="8" w:val="single"/>
          <w:bottom w:color="cce8cf" w:space="0" w:sz="24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f79646" w:val="clear"/>
      </w:tcPr>
    </w:tblStylePr>
    <w:tblStylePr w:type="lastRow">
      <w:rPr>
        <w:b w:val="1"/>
        <w:bCs w:val="1"/>
        <w:i w:val="0"/>
        <w:iCs w:val="0"/>
        <w:color w:val="cce8cf"/>
      </w:rPr>
      <w:tblPr/>
      <w:tcPr>
        <w:tcBorders>
          <w:top w:color="cce8cf" w:space="0" w:sz="24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color="cce8cf" w:space="0" w:sz="8" w:val="single"/>
        </w:tcBorders>
        <w:shd w:color="auto" w:fill="f79646" w:val="clear"/>
      </w:tcPr>
    </w:tblStylePr>
    <w:tblStylePr w:type="firstCol">
      <w:rPr>
        <w:b w:val="1"/>
        <w:bCs w:val="1"/>
        <w:i w:val="0"/>
        <w:iCs w:val="0"/>
        <w:color w:val="cce8cf"/>
      </w:rPr>
      <w:tblPr/>
      <w:tcPr>
        <w:tcBorders>
          <w:left w:color="cce8cf" w:space="0" w:sz="8" w:val="single"/>
          <w:right w:color="cce8cf" w:space="0" w:sz="24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i w:val="0"/>
        <w:iCs w:val="0"/>
        <w:color w:val="cce8cf"/>
      </w:rPr>
      <w:tblPr/>
      <w:tcPr>
        <w:tcBorders>
          <w:top w:space="0" w:sz="0" w:val="nil"/>
          <w:left w:color="cce8c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space="0" w:sz="0" w:val="nil"/>
          <w:insideV w:space="0" w:sz="0" w:val="nil"/>
        </w:tcBorders>
        <w:shd w:color="auto" w:fill="fbcaa2" w:val="clear"/>
      </w:tcPr>
    </w:tblStylePr>
    <w:tblStylePr w:type="band1Horz">
      <w:tblPr/>
      <w:tcPr>
        <w:tcBorders>
          <w:top w:color="cce8cf" w:space="0" w:sz="8" w:val="single"/>
          <w:left w:color="cce8cf" w:space="0" w:sz="8" w:val="single"/>
          <w:bottom w:color="cce8cf" w:space="0" w:sz="8" w:val="single"/>
          <w:right w:color="cce8cf" w:space="0" w:sz="8" w:val="single"/>
          <w:insideH w:color="cce8cf" w:space="0" w:sz="8" w:val="single"/>
          <w:insideV w:color="cce8cf" w:space="0" w:sz="8" w:val="single"/>
        </w:tcBorders>
        <w:shd w:color="auto" w:fill="fbcaa2" w:val="clear"/>
      </w:tcPr>
    </w:tblStylePr>
  </w:style>
  <w:style w:type="table" w:styleId="afd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e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f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f0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f1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f3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f4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f5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table" w:styleId="aff6" w:customStyle="1">
    <w:basedOn w:val="a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de4d0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r.hanaa.salim@uoitc.edu.iq" TargetMode="External"/><Relationship Id="rId8" Type="http://schemas.openxmlformats.org/officeDocument/2006/relationships/hyperlink" Target="mailto:jwanism@uoitc.edu.iq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aXElHB0Dnqo6PHhPuHtuSmQDsw==">CgMxLjAyDmguZW00Z3NpYml1Z2tuMghoLmdqZGd4czIJaC4zMGowemxsMgloLjFmb2I5dGU4AHIhMVBsUFdJbFZJbmpIQ3pWdC1SM285Mm1HV0J6U0N6ally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2023-06-16T07:44:00Z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